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Порядок консультирования контролируемых лиц</w:t>
      </w:r>
    </w:p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1.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Личный прием гражд</w:t>
      </w:r>
      <w:r>
        <w:rPr>
          <w:rFonts w:ascii="Inter" w:hAnsi="Inter"/>
          <w:color w:val="212529"/>
        </w:rPr>
        <w:t xml:space="preserve">ан проводится главой </w:t>
      </w:r>
      <w:proofErr w:type="spellStart"/>
      <w:r>
        <w:rPr>
          <w:rFonts w:ascii="Inter" w:hAnsi="Inter"/>
          <w:color w:val="212529"/>
        </w:rPr>
        <w:t>Новомошковского</w:t>
      </w:r>
      <w:proofErr w:type="spellEnd"/>
      <w:r>
        <w:rPr>
          <w:rFonts w:ascii="Inter" w:hAnsi="Inter"/>
          <w:color w:val="212529"/>
        </w:rPr>
        <w:t xml:space="preserve"> сельсовета </w:t>
      </w:r>
      <w:proofErr w:type="spellStart"/>
      <w:r>
        <w:rPr>
          <w:rFonts w:ascii="Inter" w:hAnsi="Inter"/>
          <w:color w:val="212529"/>
        </w:rPr>
        <w:t>Мошковского</w:t>
      </w:r>
      <w:proofErr w:type="spellEnd"/>
      <w:r>
        <w:rPr>
          <w:rFonts w:ascii="Inter" w:hAnsi="Inter"/>
          <w:color w:val="212529"/>
        </w:rPr>
        <w:t xml:space="preserve"> района Новосибирской области 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Консультирование осуществляется в устной или письменной форме по следующим вопросам:</w:t>
      </w:r>
    </w:p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1) организация и осуществление муниципального жилищного контроля;</w:t>
      </w:r>
    </w:p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2) порядок осуществления контрольных мероприятий, установленных настоящим Положением;</w:t>
      </w:r>
    </w:p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 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2) за время консультирования предоставить в устной форме ответ на поставленные вопросы невозможно;</w:t>
      </w:r>
    </w:p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3) ответ на поставленные вопросы требует дополнительного запроса сведений.</w:t>
      </w:r>
    </w:p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</w:t>
      </w:r>
      <w:r>
        <w:rPr>
          <w:rFonts w:ascii="Inter" w:hAnsi="Inter"/>
          <w:color w:val="212529"/>
        </w:rPr>
        <w:lastRenderedPageBreak/>
        <w:t>контрольного мероприятия, а также результаты проведенных в рамках контрольного мероприятия экспертизы, испытаний.</w:t>
      </w:r>
    </w:p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097B1B" w:rsidRDefault="00097B1B" w:rsidP="00097B1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</w:t>
      </w:r>
      <w:r>
        <w:rPr>
          <w:rFonts w:ascii="Inter" w:hAnsi="Inter"/>
          <w:color w:val="212529"/>
        </w:rPr>
        <w:t xml:space="preserve"> подписанного главой </w:t>
      </w:r>
      <w:proofErr w:type="spellStart"/>
      <w:r>
        <w:rPr>
          <w:rFonts w:ascii="Inter" w:hAnsi="Inter"/>
          <w:color w:val="212529"/>
        </w:rPr>
        <w:t>Новомошковского</w:t>
      </w:r>
      <w:proofErr w:type="spellEnd"/>
      <w:r>
        <w:rPr>
          <w:rFonts w:ascii="Inter" w:hAnsi="Inter"/>
          <w:color w:val="212529"/>
        </w:rPr>
        <w:t xml:space="preserve"> сельсовета </w:t>
      </w:r>
      <w:proofErr w:type="spellStart"/>
      <w:r>
        <w:rPr>
          <w:rFonts w:ascii="Inter" w:hAnsi="Inter"/>
          <w:color w:val="212529"/>
        </w:rPr>
        <w:t>Мошковского</w:t>
      </w:r>
      <w:proofErr w:type="spellEnd"/>
      <w:r>
        <w:rPr>
          <w:rFonts w:ascii="Inter" w:hAnsi="Inter"/>
          <w:color w:val="212529"/>
        </w:rPr>
        <w:t xml:space="preserve"> района Новосибирской области или должностным лицом, уполномоченным осуществлять муниципальный жилищный контроль.</w:t>
      </w:r>
    </w:p>
    <w:p w:rsidR="00ED13C1" w:rsidRDefault="00ED13C1">
      <w:bookmarkStart w:id="0" w:name="_GoBack"/>
      <w:bookmarkEnd w:id="0"/>
    </w:p>
    <w:sectPr w:rsidR="00ED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A5"/>
    <w:rsid w:val="00097B1B"/>
    <w:rsid w:val="00DB4AA5"/>
    <w:rsid w:val="00ED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4695"/>
  <w15:chartTrackingRefBased/>
  <w15:docId w15:val="{56D58A20-7422-4006-9CEB-2F35C59F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2023-03-01T09:15:00Z</dcterms:created>
  <dcterms:modified xsi:type="dcterms:W3CDTF">2023-03-01T09:17:00Z</dcterms:modified>
</cp:coreProperties>
</file>